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AB3EC4F" w:rsidR="005A7127" w:rsidRPr="00FC3F8A" w:rsidRDefault="00B64CA9" w:rsidP="00B64CA9">
      <w:hyperlink r:id="rId7" w:history="1">
        <w:r w:rsidRPr="00EE706E">
          <w:rPr>
            <w:rStyle w:val="Collegamentoipertestuale"/>
          </w:rPr>
          <w:t>https://it.marketscreener.com/quotazioni/divise/EURO-US-DOLLAR-EUR-USD-4591/attualita/Bce-Panetta-tagli-tassi-avanti-no-eccessiva-attenzione-ai-singoli-dati-49071427/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202B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quotazioni/divise/EURO-US-DOLLAR-EUR-USD-4591/attualita/Bce-Panetta-tagli-tassi-avanti-no-eccessiva-attenzione-ai-singoli-dati-49071427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2025-02-24T13:23:00Z</dcterms:created>
  <dcterms:modified xsi:type="dcterms:W3CDTF">2025-02-24T13:25:00Z</dcterms:modified>
</cp:coreProperties>
</file>